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5F23" w14:textId="77777777" w:rsidR="001A76C5" w:rsidRDefault="001A76C5" w:rsidP="001A76C5">
      <w:pPr>
        <w:jc w:val="center"/>
      </w:pPr>
      <w:r w:rsidRPr="001A76C5">
        <w:rPr>
          <w:noProof/>
          <w:lang w:eastAsia="en-GB"/>
        </w:rPr>
        <w:drawing>
          <wp:anchor distT="0" distB="0" distL="114300" distR="114300" simplePos="0" relativeHeight="251658240" behindDoc="0" locked="0" layoutInCell="1" allowOverlap="1" wp14:anchorId="6C435EDF" wp14:editId="6F9B7FD4">
            <wp:simplePos x="0" y="0"/>
            <wp:positionH relativeFrom="margin">
              <wp:align>center</wp:align>
            </wp:positionH>
            <wp:positionV relativeFrom="paragraph">
              <wp:posOffset>-914400</wp:posOffset>
            </wp:positionV>
            <wp:extent cx="3171825" cy="3171825"/>
            <wp:effectExtent l="0" t="0" r="0" b="0"/>
            <wp:wrapNone/>
            <wp:docPr id="1" name="Picture 1" descr="\\office.disk.aber.ac.uk\studentunion-shared\AberSU Celebrates\2018-19\Branding\staff and students 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disk.aber.ac.uk\studentunion-shared\AberSU Celebrates\2018-19\Branding\staff and students c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CC37D" w14:textId="77777777" w:rsidR="001A76C5" w:rsidRDefault="001A76C5" w:rsidP="001A76C5">
      <w:pPr>
        <w:jc w:val="center"/>
      </w:pPr>
    </w:p>
    <w:p w14:paraId="5AA48353" w14:textId="77777777" w:rsidR="001A76C5" w:rsidRDefault="001A76C5" w:rsidP="001A76C5">
      <w:pPr>
        <w:jc w:val="center"/>
      </w:pPr>
    </w:p>
    <w:p w14:paraId="744EFD29" w14:textId="77777777" w:rsidR="001A76C5" w:rsidRDefault="001A76C5" w:rsidP="001A76C5">
      <w:pPr>
        <w:jc w:val="center"/>
      </w:pPr>
    </w:p>
    <w:p w14:paraId="15531152" w14:textId="77777777" w:rsidR="001A76C5" w:rsidRDefault="001A76C5" w:rsidP="001A76C5">
      <w:pPr>
        <w:jc w:val="center"/>
      </w:pPr>
    </w:p>
    <w:p w14:paraId="2ECC4158" w14:textId="77777777" w:rsidR="001A76C5" w:rsidRDefault="001A76C5" w:rsidP="001A76C5">
      <w:pPr>
        <w:jc w:val="center"/>
      </w:pPr>
    </w:p>
    <w:p w14:paraId="6CF39C8A" w14:textId="77777777" w:rsidR="001A76C5" w:rsidRDefault="001A76C5" w:rsidP="004A23BB"/>
    <w:p w14:paraId="58C95696" w14:textId="77777777" w:rsidR="001A76C5" w:rsidRPr="00375D44" w:rsidRDefault="001A76C5" w:rsidP="001A76C5">
      <w:pPr>
        <w:spacing w:after="120"/>
        <w:rPr>
          <w:rFonts w:ascii="Tahoma" w:hAnsi="Tahoma" w:cs="Tahoma"/>
          <w:b/>
          <w:color w:val="335B74"/>
          <w:sz w:val="24"/>
          <w:szCs w:val="24"/>
        </w:rPr>
      </w:pPr>
      <w:proofErr w:type="spellStart"/>
      <w:r>
        <w:rPr>
          <w:rFonts w:ascii="Tahoma" w:hAnsi="Tahoma"/>
          <w:b/>
          <w:sz w:val="24"/>
          <w:szCs w:val="24"/>
        </w:rPr>
        <w:t>Meini</w:t>
      </w:r>
      <w:proofErr w:type="spellEnd"/>
      <w:r>
        <w:rPr>
          <w:rFonts w:ascii="Tahoma" w:hAnsi="Tahoma"/>
          <w:b/>
          <w:sz w:val="24"/>
          <w:szCs w:val="24"/>
        </w:rPr>
        <w:t xml:space="preserve"> </w:t>
      </w:r>
      <w:proofErr w:type="spellStart"/>
      <w:r>
        <w:rPr>
          <w:rFonts w:ascii="Tahoma" w:hAnsi="Tahoma"/>
          <w:b/>
          <w:sz w:val="24"/>
          <w:szCs w:val="24"/>
        </w:rPr>
        <w:t>Prawf</w:t>
      </w:r>
      <w:proofErr w:type="spellEnd"/>
      <w:r>
        <w:rPr>
          <w:rFonts w:ascii="Tahoma" w:hAnsi="Tahoma"/>
          <w:b/>
          <w:sz w:val="24"/>
          <w:szCs w:val="24"/>
        </w:rPr>
        <w:t xml:space="preserve"> </w:t>
      </w:r>
      <w:proofErr w:type="spellStart"/>
      <w:r>
        <w:rPr>
          <w:rFonts w:ascii="Tahoma" w:hAnsi="Tahoma"/>
          <w:b/>
          <w:sz w:val="24"/>
          <w:szCs w:val="24"/>
        </w:rPr>
        <w:t>ar</w:t>
      </w:r>
      <w:proofErr w:type="spellEnd"/>
      <w:r>
        <w:rPr>
          <w:rFonts w:ascii="Tahoma" w:hAnsi="Tahoma"/>
          <w:b/>
          <w:sz w:val="24"/>
          <w:szCs w:val="24"/>
        </w:rPr>
        <w:t xml:space="preserve"> </w:t>
      </w:r>
      <w:proofErr w:type="spellStart"/>
      <w:r>
        <w:rPr>
          <w:rFonts w:ascii="Tahoma" w:hAnsi="Tahoma"/>
          <w:b/>
          <w:sz w:val="24"/>
          <w:szCs w:val="24"/>
        </w:rPr>
        <w:t>gyfer</w:t>
      </w:r>
      <w:proofErr w:type="spellEnd"/>
      <w:r>
        <w:rPr>
          <w:rFonts w:ascii="Tahoma" w:hAnsi="Tahoma"/>
          <w:b/>
          <w:sz w:val="24"/>
          <w:szCs w:val="24"/>
        </w:rPr>
        <w:t xml:space="preserve"> y </w:t>
      </w:r>
      <w:proofErr w:type="spellStart"/>
      <w:r>
        <w:rPr>
          <w:rFonts w:ascii="Tahoma" w:hAnsi="Tahoma"/>
          <w:b/>
          <w:sz w:val="24"/>
          <w:szCs w:val="24"/>
        </w:rPr>
        <w:t>Gwobrau</w:t>
      </w:r>
      <w:proofErr w:type="spellEnd"/>
      <w:r>
        <w:rPr>
          <w:rFonts w:ascii="Tahoma" w:hAnsi="Tahoma"/>
          <w:b/>
          <w:sz w:val="24"/>
          <w:szCs w:val="24"/>
        </w:rPr>
        <w:t>:</w:t>
      </w:r>
    </w:p>
    <w:tbl>
      <w:tblPr>
        <w:tblW w:w="0" w:type="auto"/>
        <w:tblBorders>
          <w:top w:val="single" w:sz="4" w:space="0" w:color="666666"/>
          <w:left w:val="single" w:sz="4" w:space="0" w:color="666666"/>
          <w:bottom w:val="single" w:sz="4" w:space="0" w:color="666666"/>
          <w:right w:val="single" w:sz="4" w:space="0" w:color="666666"/>
          <w:insideH w:val="single" w:sz="4" w:space="0" w:color="666666"/>
        </w:tblBorders>
        <w:tblLook w:val="04A0" w:firstRow="1" w:lastRow="0" w:firstColumn="1" w:lastColumn="0" w:noHBand="0" w:noVBand="1"/>
      </w:tblPr>
      <w:tblGrid>
        <w:gridCol w:w="3607"/>
        <w:gridCol w:w="5409"/>
      </w:tblGrid>
      <w:tr w:rsidR="001A76C5" w14:paraId="26EFEF09" w14:textId="77777777" w:rsidTr="001A76C5">
        <w:trPr>
          <w:trHeight w:val="346"/>
        </w:trPr>
        <w:tc>
          <w:tcPr>
            <w:tcW w:w="3607" w:type="dxa"/>
            <w:tcBorders>
              <w:top w:val="single" w:sz="4" w:space="0" w:color="000000"/>
              <w:left w:val="single" w:sz="4" w:space="0" w:color="000000"/>
              <w:bottom w:val="single" w:sz="4" w:space="0" w:color="000000"/>
            </w:tcBorders>
            <w:shd w:val="clear" w:color="auto" w:fill="000000"/>
          </w:tcPr>
          <w:p w14:paraId="3F0BAD75" w14:textId="77777777" w:rsidR="001A76C5" w:rsidRPr="00375D44" w:rsidRDefault="001A76C5" w:rsidP="006A51B4">
            <w:pPr>
              <w:spacing w:after="0"/>
              <w:rPr>
                <w:rFonts w:ascii="Tahoma" w:hAnsi="Tahoma" w:cs="Tahoma"/>
                <w:b/>
                <w:bCs/>
                <w:color w:val="FFFFFF"/>
                <w:sz w:val="24"/>
                <w:szCs w:val="24"/>
                <w:lang w:val="cy-GB"/>
              </w:rPr>
            </w:pPr>
            <w:r>
              <w:rPr>
                <w:rFonts w:ascii="Tahoma" w:hAnsi="Tahoma"/>
                <w:b/>
                <w:color w:val="FFFFFF"/>
                <w:sz w:val="24"/>
                <w:szCs w:val="24"/>
                <w:lang w:val="cy-GB"/>
              </w:rPr>
              <w:t>Gwobr</w:t>
            </w:r>
          </w:p>
        </w:tc>
        <w:tc>
          <w:tcPr>
            <w:tcW w:w="5409" w:type="dxa"/>
            <w:tcBorders>
              <w:top w:val="single" w:sz="4" w:space="0" w:color="000000"/>
              <w:bottom w:val="single" w:sz="4" w:space="0" w:color="000000"/>
              <w:right w:val="single" w:sz="4" w:space="0" w:color="000000"/>
            </w:tcBorders>
            <w:shd w:val="clear" w:color="auto" w:fill="000000"/>
          </w:tcPr>
          <w:p w14:paraId="3E0A29BC" w14:textId="77777777" w:rsidR="001A76C5" w:rsidRPr="00375D44" w:rsidRDefault="001A76C5" w:rsidP="006A51B4">
            <w:pPr>
              <w:spacing w:after="0"/>
              <w:rPr>
                <w:rFonts w:ascii="Tahoma" w:hAnsi="Tahoma" w:cs="Tahoma"/>
                <w:b/>
                <w:bCs/>
                <w:color w:val="FFFFFF"/>
                <w:sz w:val="24"/>
                <w:szCs w:val="24"/>
                <w:lang w:val="cy-GB"/>
              </w:rPr>
            </w:pPr>
            <w:r>
              <w:rPr>
                <w:rFonts w:ascii="Tahoma" w:hAnsi="Tahoma"/>
                <w:b/>
                <w:color w:val="FFFFFF"/>
                <w:sz w:val="24"/>
                <w:szCs w:val="24"/>
                <w:lang w:val="cy-GB"/>
              </w:rPr>
              <w:t>Meini prawf</w:t>
            </w:r>
          </w:p>
        </w:tc>
      </w:tr>
      <w:tr w:rsidR="001A76C5" w14:paraId="25E975D4" w14:textId="77777777" w:rsidTr="001A76C5">
        <w:trPr>
          <w:trHeight w:val="689"/>
        </w:trPr>
        <w:tc>
          <w:tcPr>
            <w:tcW w:w="3607" w:type="dxa"/>
            <w:shd w:val="clear" w:color="auto" w:fill="auto"/>
          </w:tcPr>
          <w:p w14:paraId="5DB1E8A9" w14:textId="77777777" w:rsidR="001A76C5" w:rsidRDefault="001A76C5" w:rsidP="001A76C5">
            <w:pPr>
              <w:pStyle w:val="xmsonormal"/>
            </w:pPr>
            <w:r>
              <w:rPr>
                <w:rFonts w:ascii="Tahoma" w:hAnsi="Tahoma"/>
                <w:b/>
                <w:bCs/>
                <w:sz w:val="24"/>
                <w:szCs w:val="24"/>
              </w:rPr>
              <w:t>Aelod Staff Myfyrwyr y Flwyddyn</w:t>
            </w:r>
          </w:p>
        </w:tc>
        <w:tc>
          <w:tcPr>
            <w:tcW w:w="5409" w:type="dxa"/>
            <w:shd w:val="clear" w:color="auto" w:fill="auto"/>
          </w:tcPr>
          <w:p w14:paraId="0D3784AC" w14:textId="314A4D95" w:rsidR="001A76C5" w:rsidRDefault="00D10B19" w:rsidP="001A76C5">
            <w:pPr>
              <w:pStyle w:val="xmsonormal"/>
              <w:jc w:val="both"/>
            </w:pPr>
            <w:r w:rsidRPr="00D10B19">
              <w:rPr>
                <w:rFonts w:ascii="Tahoma" w:hAnsi="Tahoma"/>
                <w:sz w:val="24"/>
                <w:szCs w:val="24"/>
              </w:rPr>
              <w:t xml:space="preserve">Nid dim ond staff sy'n darparu gwasanaethau yma yn y Brifysgol. Mae'r wobr hon yn rhoi cydnabyddiaeth i’r myfyrwyr hynny sydd ag agwedd bositif tuag at eu gwaith ac sy'n mynd y filltir ychwanegol i ddarparu gwasanaeth rhagorol. Gellir cydnabod y myfyrwyr hynny o fewn adrannau, lletygarwch, llety, y ganolfan chwaraeon ac unrhyw rolau cymorth COVID.  </w:t>
            </w:r>
          </w:p>
        </w:tc>
      </w:tr>
      <w:tr w:rsidR="001A76C5" w14:paraId="75B376B1" w14:textId="77777777" w:rsidTr="001A76C5">
        <w:trPr>
          <w:trHeight w:val="689"/>
        </w:trPr>
        <w:tc>
          <w:tcPr>
            <w:tcW w:w="3607" w:type="dxa"/>
            <w:shd w:val="clear" w:color="auto" w:fill="BFBFBF"/>
          </w:tcPr>
          <w:p w14:paraId="085A1A77" w14:textId="77777777" w:rsidR="001A76C5" w:rsidRPr="00375D44" w:rsidRDefault="001A76C5" w:rsidP="001A76C5">
            <w:pPr>
              <w:spacing w:after="0" w:line="240" w:lineRule="auto"/>
              <w:rPr>
                <w:rFonts w:ascii="Tahoma" w:hAnsi="Tahoma" w:cs="Tahoma"/>
                <w:b/>
                <w:bCs/>
                <w:sz w:val="24"/>
                <w:szCs w:val="24"/>
                <w:lang w:val="cy-GB"/>
              </w:rPr>
            </w:pPr>
            <w:r>
              <w:rPr>
                <w:rFonts w:ascii="Tahoma" w:hAnsi="Tahoma"/>
                <w:b/>
                <w:sz w:val="24"/>
                <w:szCs w:val="24"/>
                <w:lang w:val="cy-GB"/>
              </w:rPr>
              <w:t xml:space="preserve">Darlithydd y Flwyddyn </w:t>
            </w:r>
          </w:p>
        </w:tc>
        <w:tc>
          <w:tcPr>
            <w:tcW w:w="5409" w:type="dxa"/>
            <w:shd w:val="clear" w:color="auto" w:fill="BFBFBF"/>
          </w:tcPr>
          <w:p w14:paraId="03B5EF8C" w14:textId="77777777" w:rsidR="001A76C5" w:rsidRPr="00375D44" w:rsidRDefault="001A76C5" w:rsidP="001A76C5">
            <w:pPr>
              <w:spacing w:after="0" w:line="240" w:lineRule="auto"/>
              <w:jc w:val="both"/>
              <w:rPr>
                <w:rFonts w:ascii="Tahoma" w:hAnsi="Tahoma" w:cs="Tahoma"/>
                <w:sz w:val="24"/>
                <w:szCs w:val="24"/>
                <w:lang w:val="cy-GB"/>
              </w:rPr>
            </w:pPr>
            <w:r>
              <w:rPr>
                <w:rFonts w:ascii="Tahoma" w:hAnsi="Tahoma"/>
                <w:sz w:val="24"/>
                <w:szCs w:val="24"/>
                <w:lang w:val="cy-GB"/>
              </w:rPr>
              <w:t xml:space="preserve">Cyflwynir y wobr hon i ddarlithydd sy'n gwneud cyfraniad arwyddocaol at brofiad academaidd myfyrwyr, boed ar ffurf ysbrydoli myfyrwyr drwy fod yn angerddol ynglŷn â'r pwnc, ysbrydoli'r ddarlithfa neu fynd y filltir ychwanegol i sicrhau bod eich dosbarthiadau'n ennyn diddordeb. Bydd yr unigolyn yma'n ymgorffori beth mae'n ei olygu i gael addysg ym Mhrifysgol Aberystwyth. </w:t>
            </w:r>
          </w:p>
        </w:tc>
      </w:tr>
      <w:tr w:rsidR="001A76C5" w14:paraId="2D47757D" w14:textId="77777777" w:rsidTr="001A76C5">
        <w:trPr>
          <w:trHeight w:val="689"/>
        </w:trPr>
        <w:tc>
          <w:tcPr>
            <w:tcW w:w="3607" w:type="dxa"/>
            <w:shd w:val="clear" w:color="auto" w:fill="auto"/>
          </w:tcPr>
          <w:p w14:paraId="00DD6448" w14:textId="77777777" w:rsidR="001A76C5" w:rsidRPr="00375D44" w:rsidRDefault="001A76C5" w:rsidP="001A76C5">
            <w:pPr>
              <w:spacing w:after="0" w:line="240" w:lineRule="auto"/>
              <w:rPr>
                <w:rFonts w:ascii="Tahoma" w:hAnsi="Tahoma" w:cs="Tahoma"/>
                <w:b/>
                <w:bCs/>
                <w:sz w:val="24"/>
                <w:szCs w:val="24"/>
                <w:lang w:val="cy-GB"/>
              </w:rPr>
            </w:pPr>
            <w:r>
              <w:rPr>
                <w:rFonts w:ascii="Tahoma" w:hAnsi="Tahoma"/>
                <w:b/>
                <w:sz w:val="24"/>
                <w:szCs w:val="24"/>
                <w:lang w:val="cy-GB"/>
              </w:rPr>
              <w:t xml:space="preserve">Aelod Staff Ategol/Gwasanaeth y Flwyddyn </w:t>
            </w:r>
          </w:p>
        </w:tc>
        <w:tc>
          <w:tcPr>
            <w:tcW w:w="5409" w:type="dxa"/>
            <w:shd w:val="clear" w:color="auto" w:fill="auto"/>
          </w:tcPr>
          <w:p w14:paraId="485CDAEC" w14:textId="310948E1" w:rsidR="001A76C5" w:rsidRPr="00375D44" w:rsidRDefault="00D10B19" w:rsidP="001A76C5">
            <w:pPr>
              <w:spacing w:after="0" w:line="240" w:lineRule="auto"/>
              <w:jc w:val="both"/>
              <w:rPr>
                <w:rFonts w:ascii="Tahoma" w:hAnsi="Tahoma" w:cs="Tahoma"/>
                <w:sz w:val="24"/>
                <w:szCs w:val="24"/>
                <w:lang w:val="cy-GB"/>
              </w:rPr>
            </w:pPr>
            <w:r w:rsidRPr="00D10B19">
              <w:rPr>
                <w:rFonts w:ascii="Tahoma" w:hAnsi="Tahoma"/>
                <w:sz w:val="24"/>
                <w:szCs w:val="24"/>
                <w:lang w:val="cy-GB"/>
              </w:rPr>
              <w:t>Nid yw eich profiad yn y brifysgol yn gyfyngedig i'ch darlithoedd. Mae'r wobr hon yn rhoi cydnabyddiaeth i'r aelodau hynny o gymuned y brifysgol sy'n darparu cymorth eithriadol neu'n cyfoethogi eich profiadau y tu allan i'r ystafell-ddosbarth. Gall hwn fod yn aelod o staff a roddodd gymorth llesiant i chi, aelod diogelwch a helpodd gyda mater yn hwyr yn y nos neu staff lletygarwch cyfeillgar sy'n gweini'ch bwyd a'ch diod.</w:t>
            </w:r>
          </w:p>
        </w:tc>
      </w:tr>
      <w:tr w:rsidR="001A76C5" w14:paraId="5FB13CFB" w14:textId="77777777" w:rsidTr="001A76C5">
        <w:trPr>
          <w:trHeight w:val="689"/>
        </w:trPr>
        <w:tc>
          <w:tcPr>
            <w:tcW w:w="3607" w:type="dxa"/>
            <w:shd w:val="clear" w:color="auto" w:fill="BFBFBF"/>
          </w:tcPr>
          <w:p w14:paraId="297314FA" w14:textId="77777777" w:rsidR="001A76C5" w:rsidRPr="00375D44" w:rsidRDefault="001A76C5" w:rsidP="001A76C5">
            <w:pPr>
              <w:spacing w:after="0" w:line="240" w:lineRule="auto"/>
              <w:rPr>
                <w:rFonts w:ascii="Tahoma" w:hAnsi="Tahoma" w:cs="Tahoma"/>
                <w:b/>
                <w:bCs/>
                <w:sz w:val="24"/>
                <w:szCs w:val="24"/>
                <w:lang w:val="cy-GB"/>
              </w:rPr>
            </w:pPr>
            <w:r>
              <w:rPr>
                <w:rFonts w:ascii="Tahoma" w:hAnsi="Tahoma"/>
                <w:b/>
                <w:sz w:val="24"/>
                <w:szCs w:val="24"/>
                <w:lang w:val="cy-GB"/>
              </w:rPr>
              <w:t>Cynrychiolydd Academaidd y Flwyddyn</w:t>
            </w:r>
          </w:p>
        </w:tc>
        <w:tc>
          <w:tcPr>
            <w:tcW w:w="5409" w:type="dxa"/>
            <w:shd w:val="clear" w:color="auto" w:fill="BFBFBF"/>
          </w:tcPr>
          <w:p w14:paraId="3EF8891F" w14:textId="77777777" w:rsidR="001A76C5" w:rsidRPr="00375D44" w:rsidRDefault="001A76C5" w:rsidP="001A76C5">
            <w:pPr>
              <w:spacing w:after="0" w:line="240" w:lineRule="auto"/>
              <w:jc w:val="both"/>
              <w:rPr>
                <w:rFonts w:ascii="Tahoma" w:hAnsi="Tahoma" w:cs="Tahoma"/>
                <w:sz w:val="24"/>
                <w:szCs w:val="24"/>
                <w:lang w:val="cy-GB"/>
              </w:rPr>
            </w:pPr>
            <w:r>
              <w:rPr>
                <w:rFonts w:ascii="Tahoma" w:hAnsi="Tahoma"/>
                <w:sz w:val="24"/>
                <w:szCs w:val="24"/>
                <w:lang w:val="cy-GB"/>
              </w:rPr>
              <w:t>Mae'r wobr hon yn cydnabod Cynrychiolydd Academaidd sydd wedi bod yn weithgar gydol y flwyddyn. Maen nhw'n lleisio barn myfyrwyr ar eu cwrs, yn mynychu Pwyllgorau Ymgynghorol Staff Myfyrwyr yn rheolaidd, yn adborthi gwybodaeth i'w cyd-fyfyrwyr gan ddangos sgiliau trefnu a rhyngbersonol rhagorol.</w:t>
            </w:r>
          </w:p>
        </w:tc>
      </w:tr>
      <w:tr w:rsidR="001A76C5" w14:paraId="51F41CD8" w14:textId="77777777" w:rsidTr="001A76C5">
        <w:trPr>
          <w:trHeight w:val="689"/>
        </w:trPr>
        <w:tc>
          <w:tcPr>
            <w:tcW w:w="3607" w:type="dxa"/>
            <w:shd w:val="clear" w:color="auto" w:fill="auto"/>
          </w:tcPr>
          <w:p w14:paraId="2D7D5768" w14:textId="77777777" w:rsidR="001A76C5" w:rsidRPr="00375D44" w:rsidRDefault="001A76C5" w:rsidP="001A76C5">
            <w:pPr>
              <w:spacing w:after="0" w:line="240" w:lineRule="auto"/>
              <w:rPr>
                <w:rFonts w:ascii="Tahoma" w:hAnsi="Tahoma" w:cs="Tahoma"/>
                <w:b/>
                <w:bCs/>
                <w:sz w:val="24"/>
                <w:szCs w:val="24"/>
                <w:lang w:val="cy-GB"/>
              </w:rPr>
            </w:pPr>
            <w:r>
              <w:rPr>
                <w:rFonts w:ascii="Tahoma" w:hAnsi="Tahoma"/>
                <w:b/>
                <w:sz w:val="24"/>
                <w:szCs w:val="24"/>
                <w:lang w:val="cy-GB"/>
              </w:rPr>
              <w:lastRenderedPageBreak/>
              <w:t>Myfyriwr-wirfoddolwr y Flwyddyn</w:t>
            </w:r>
          </w:p>
        </w:tc>
        <w:tc>
          <w:tcPr>
            <w:tcW w:w="5409" w:type="dxa"/>
            <w:shd w:val="clear" w:color="auto" w:fill="auto"/>
          </w:tcPr>
          <w:p w14:paraId="3C8EEBAD" w14:textId="77777777" w:rsidR="001A76C5" w:rsidRPr="00375D44" w:rsidRDefault="001A76C5" w:rsidP="001A76C5">
            <w:pPr>
              <w:spacing w:after="0" w:line="240" w:lineRule="auto"/>
              <w:jc w:val="both"/>
              <w:rPr>
                <w:rFonts w:ascii="Tahoma" w:hAnsi="Tahoma" w:cs="Tahoma"/>
                <w:sz w:val="24"/>
                <w:szCs w:val="24"/>
                <w:lang w:val="cy-GB"/>
              </w:rPr>
            </w:pPr>
            <w:r>
              <w:rPr>
                <w:rFonts w:ascii="Tahoma" w:hAnsi="Tahoma"/>
                <w:sz w:val="24"/>
                <w:szCs w:val="24"/>
                <w:lang w:val="cy-GB"/>
              </w:rPr>
              <w:t>Fe’i dyfernir i unigolyn y mae eu gwaith gwirfoddol wedi cael effaith glir a diriaethol ar eu grŵp, eu prosiect neu eu hachos. Byddant wedi dangos lefel uchel o ymrwymiad a bod yn fodel rôl cadarnhaol ar gyfer gwirfoddoli myfyrwyr ac UMAber.</w:t>
            </w:r>
          </w:p>
        </w:tc>
      </w:tr>
      <w:tr w:rsidR="001A76C5" w14:paraId="242C0414" w14:textId="77777777" w:rsidTr="00D10B19">
        <w:trPr>
          <w:trHeight w:val="689"/>
        </w:trPr>
        <w:tc>
          <w:tcPr>
            <w:tcW w:w="3607" w:type="dxa"/>
            <w:shd w:val="clear" w:color="auto" w:fill="BFBFBF" w:themeFill="background1" w:themeFillShade="BF"/>
          </w:tcPr>
          <w:p w14:paraId="43AD9DD8" w14:textId="77777777" w:rsidR="001A76C5" w:rsidRPr="00375D44" w:rsidRDefault="001A76C5" w:rsidP="001A76C5">
            <w:pPr>
              <w:spacing w:after="0" w:line="240" w:lineRule="auto"/>
              <w:rPr>
                <w:rFonts w:ascii="Tahoma" w:hAnsi="Tahoma" w:cs="Tahoma"/>
                <w:b/>
                <w:bCs/>
                <w:sz w:val="24"/>
                <w:szCs w:val="24"/>
                <w:lang w:val="cy-GB"/>
              </w:rPr>
            </w:pPr>
            <w:r>
              <w:rPr>
                <w:rFonts w:ascii="Tahoma" w:hAnsi="Tahoma"/>
                <w:b/>
                <w:sz w:val="24"/>
                <w:szCs w:val="24"/>
                <w:lang w:val="cy-GB"/>
              </w:rPr>
              <w:t>Myfyriwr-fentor y Flwyddyn</w:t>
            </w:r>
          </w:p>
        </w:tc>
        <w:tc>
          <w:tcPr>
            <w:tcW w:w="5409" w:type="dxa"/>
            <w:shd w:val="clear" w:color="auto" w:fill="BFBFBF" w:themeFill="background1" w:themeFillShade="BF"/>
          </w:tcPr>
          <w:p w14:paraId="768D420E" w14:textId="77777777" w:rsidR="001A76C5" w:rsidRPr="00375D44" w:rsidRDefault="001A76C5" w:rsidP="001A76C5">
            <w:pPr>
              <w:spacing w:after="0" w:line="240" w:lineRule="auto"/>
              <w:jc w:val="both"/>
              <w:rPr>
                <w:rFonts w:ascii="Tahoma" w:hAnsi="Tahoma" w:cs="Tahoma"/>
                <w:sz w:val="24"/>
                <w:szCs w:val="24"/>
                <w:lang w:val="cy-GB"/>
              </w:rPr>
            </w:pPr>
            <w:r>
              <w:rPr>
                <w:rFonts w:ascii="Tahoma" w:hAnsi="Tahoma"/>
                <w:sz w:val="24"/>
                <w:szCs w:val="24"/>
                <w:lang w:val="cy-GB"/>
              </w:rPr>
              <w:t>Mae'r wobr hon yn cydnabod rôl bwysig mentoriaid wrth gynnig cymorth i fyfyrwyr, gan helpu i’w hysbrydoli a'u cymell drwy gydol eu cwrs. Mae mentoriaid da yn dangos empathi â'r rheiny maent yn eu mentora, gan ddarparu amgylchedd sy'n annog cwestiynau, ac maent yn meddu ar wybodaeth am eu hadran ac amrywiaeth o wasanaethau’r brifysgol.</w:t>
            </w:r>
          </w:p>
        </w:tc>
      </w:tr>
      <w:tr w:rsidR="001A76C5" w14:paraId="3A95D2E2" w14:textId="77777777" w:rsidTr="00D10B19">
        <w:trPr>
          <w:trHeight w:val="689"/>
        </w:trPr>
        <w:tc>
          <w:tcPr>
            <w:tcW w:w="3607" w:type="dxa"/>
            <w:shd w:val="clear" w:color="auto" w:fill="auto"/>
          </w:tcPr>
          <w:p w14:paraId="47A549CF" w14:textId="77777777" w:rsidR="001A76C5" w:rsidRPr="00375D44" w:rsidRDefault="001A76C5" w:rsidP="001A76C5">
            <w:pPr>
              <w:spacing w:after="0" w:line="240" w:lineRule="auto"/>
              <w:rPr>
                <w:rFonts w:ascii="Tahoma" w:hAnsi="Tahoma" w:cs="Tahoma"/>
                <w:b/>
                <w:bCs/>
                <w:sz w:val="24"/>
                <w:szCs w:val="24"/>
                <w:lang w:val="cy-GB"/>
              </w:rPr>
            </w:pPr>
            <w:r>
              <w:rPr>
                <w:rFonts w:ascii="Tahoma" w:hAnsi="Tahoma"/>
                <w:b/>
                <w:sz w:val="24"/>
                <w:szCs w:val="24"/>
                <w:lang w:val="cy-GB"/>
              </w:rPr>
              <w:t xml:space="preserve">Goruchwyliwr y Flwyddyn </w:t>
            </w:r>
          </w:p>
        </w:tc>
        <w:tc>
          <w:tcPr>
            <w:tcW w:w="5409" w:type="dxa"/>
            <w:shd w:val="clear" w:color="auto" w:fill="auto"/>
          </w:tcPr>
          <w:p w14:paraId="2B0D5C2C" w14:textId="77777777" w:rsidR="001A76C5" w:rsidRPr="00375D44" w:rsidRDefault="001A76C5" w:rsidP="001A76C5">
            <w:pPr>
              <w:spacing w:after="0" w:line="240" w:lineRule="auto"/>
              <w:jc w:val="both"/>
              <w:rPr>
                <w:rFonts w:ascii="Tahoma" w:hAnsi="Tahoma" w:cs="Tahoma"/>
                <w:sz w:val="24"/>
                <w:szCs w:val="24"/>
                <w:lang w:val="cy-GB"/>
              </w:rPr>
            </w:pPr>
            <w:r>
              <w:rPr>
                <w:rFonts w:ascii="Tahoma" w:hAnsi="Tahoma"/>
                <w:sz w:val="24"/>
                <w:szCs w:val="24"/>
                <w:lang w:val="cy-GB"/>
              </w:rPr>
              <w:t>Wedi'i ddyfarnu i oruchwyliwr israddedig neu ôl-raddedig sy'n cynnig goruchwyliaeth ragorol fel rhan o brosiect, traethawd estynedig neu draethawd ymchwil. Gallai hyn fod ar ffurf darparu cymhelliant, adborth ac arweiniad eithriadol sy'n helpu i roi cyfeiriad clir i’ch gwaith. Efallai y byddant hefyd yn ysbrydoli angerdd yn eich maes astudio sy'n hyrwyddo cyfleoedd ar gyfer datblygiad proffesiynol neu ymchwil pellach.</w:t>
            </w:r>
          </w:p>
        </w:tc>
      </w:tr>
      <w:tr w:rsidR="001A76C5" w14:paraId="67CAAB1D" w14:textId="77777777" w:rsidTr="00D10B19">
        <w:tc>
          <w:tcPr>
            <w:tcW w:w="3607" w:type="dxa"/>
            <w:shd w:val="clear" w:color="auto" w:fill="BFBFBF" w:themeFill="background1" w:themeFillShade="BF"/>
          </w:tcPr>
          <w:p w14:paraId="20C80C35" w14:textId="77777777" w:rsidR="001A76C5" w:rsidRPr="00375D44" w:rsidRDefault="001A76C5" w:rsidP="001A76C5">
            <w:pPr>
              <w:spacing w:after="0"/>
              <w:rPr>
                <w:rFonts w:ascii="Tahoma" w:hAnsi="Tahoma" w:cs="Tahoma"/>
                <w:b/>
                <w:bCs/>
                <w:sz w:val="24"/>
                <w:szCs w:val="24"/>
                <w:lang w:val="cy-GB"/>
              </w:rPr>
            </w:pPr>
            <w:r>
              <w:rPr>
                <w:rFonts w:ascii="Tahoma" w:hAnsi="Tahoma"/>
                <w:b/>
                <w:sz w:val="24"/>
                <w:szCs w:val="24"/>
                <w:lang w:val="cy-GB"/>
              </w:rPr>
              <w:t>Adran y Flwyddyn</w:t>
            </w:r>
          </w:p>
        </w:tc>
        <w:tc>
          <w:tcPr>
            <w:tcW w:w="5409" w:type="dxa"/>
            <w:shd w:val="clear" w:color="auto" w:fill="BFBFBF" w:themeFill="background1" w:themeFillShade="BF"/>
          </w:tcPr>
          <w:p w14:paraId="35891A82" w14:textId="77777777" w:rsidR="001A76C5" w:rsidRPr="00375D44" w:rsidRDefault="001A76C5" w:rsidP="001A76C5">
            <w:pPr>
              <w:spacing w:after="0"/>
              <w:jc w:val="both"/>
              <w:rPr>
                <w:rFonts w:ascii="Tahoma" w:hAnsi="Tahoma" w:cs="Tahoma"/>
                <w:sz w:val="24"/>
                <w:szCs w:val="24"/>
                <w:lang w:val="cy-GB"/>
              </w:rPr>
            </w:pPr>
            <w:r>
              <w:rPr>
                <w:rFonts w:ascii="Tahoma" w:hAnsi="Tahoma"/>
                <w:sz w:val="24"/>
                <w:szCs w:val="24"/>
                <w:lang w:val="cy-GB"/>
              </w:rPr>
              <w:t xml:space="preserve">Mae'r categori hwn yn cydnabod adran (neu Athrofa) sydd wedi gwneud cyfraniad cadarnhaol eithriadol i brofiad academaidd ei myfyrwyr. Mae staff yn gweithio gyda'i gilydd i ddarparu amgylchedd croesawus ynghyd â safon uchel o ran dysgu, addysgu a chefnogaeth. Mae'n dynodi adran mae myfyrwyr yn falch o fod yn rhan ohoni. </w:t>
            </w:r>
          </w:p>
        </w:tc>
      </w:tr>
      <w:tr w:rsidR="001A76C5" w14:paraId="597A8B4D" w14:textId="77777777" w:rsidTr="00D10B19">
        <w:tc>
          <w:tcPr>
            <w:tcW w:w="3607" w:type="dxa"/>
            <w:shd w:val="clear" w:color="auto" w:fill="auto"/>
          </w:tcPr>
          <w:p w14:paraId="65137916" w14:textId="39767974" w:rsidR="001A76C5" w:rsidRPr="00375D44" w:rsidRDefault="00CB742B" w:rsidP="001A76C5">
            <w:pPr>
              <w:spacing w:after="0"/>
              <w:rPr>
                <w:rFonts w:ascii="Tahoma" w:hAnsi="Tahoma" w:cs="Tahoma"/>
                <w:b/>
                <w:bCs/>
                <w:sz w:val="24"/>
                <w:szCs w:val="24"/>
                <w:lang w:val="cy-GB"/>
              </w:rPr>
            </w:pPr>
            <w:r w:rsidRPr="00CB742B">
              <w:rPr>
                <w:rFonts w:ascii="Tahoma" w:hAnsi="Tahoma"/>
                <w:b/>
                <w:sz w:val="24"/>
                <w:szCs w:val="24"/>
                <w:lang w:val="cy-GB"/>
              </w:rPr>
              <w:t>Pencampwr Diwylliant Cymreig</w:t>
            </w:r>
          </w:p>
        </w:tc>
        <w:tc>
          <w:tcPr>
            <w:tcW w:w="5409" w:type="dxa"/>
            <w:shd w:val="clear" w:color="auto" w:fill="auto"/>
          </w:tcPr>
          <w:p w14:paraId="37191D01" w14:textId="77777777" w:rsidR="001A76C5" w:rsidRPr="00375D44" w:rsidRDefault="001A76C5" w:rsidP="001A76C5">
            <w:pPr>
              <w:spacing w:after="0"/>
              <w:jc w:val="both"/>
              <w:rPr>
                <w:rFonts w:ascii="Tahoma" w:hAnsi="Tahoma" w:cs="Tahoma"/>
                <w:sz w:val="24"/>
                <w:szCs w:val="24"/>
                <w:lang w:val="cy-GB"/>
              </w:rPr>
            </w:pPr>
            <w:r>
              <w:rPr>
                <w:rFonts w:ascii="Tahoma" w:hAnsi="Tahoma"/>
                <w:sz w:val="24"/>
                <w:szCs w:val="24"/>
                <w:lang w:val="cy-GB"/>
              </w:rPr>
              <w:t xml:space="preserve">Mae'r wobr hon yn cydnabod yr aelodau staff ar draws pob adran a rôl sy'n gwneud y profiad ieithyddol a diwylliannol Cymraeg ym Mhrifysgol Aberystwyth yn un da iawn. Maen nhw'n hybu'r Gymraeg ym mhopeth maen nhw'n ei wneud ac yn ysbrydoli myfyrwyr i fynd â'r Gymraeg ymhellach. </w:t>
            </w:r>
          </w:p>
        </w:tc>
      </w:tr>
      <w:tr w:rsidR="001A76C5" w14:paraId="32F74F4B" w14:textId="77777777" w:rsidTr="00D10B19">
        <w:tc>
          <w:tcPr>
            <w:tcW w:w="3607" w:type="dxa"/>
            <w:shd w:val="clear" w:color="auto" w:fill="BFBFBF" w:themeFill="background1" w:themeFillShade="BF"/>
          </w:tcPr>
          <w:p w14:paraId="4D3EDDF1" w14:textId="77777777" w:rsidR="001A76C5" w:rsidRPr="00375D44" w:rsidRDefault="001A76C5" w:rsidP="001A76C5">
            <w:pPr>
              <w:spacing w:after="0"/>
              <w:rPr>
                <w:rFonts w:ascii="Tahoma" w:hAnsi="Tahoma" w:cs="Tahoma"/>
                <w:b/>
                <w:bCs/>
                <w:sz w:val="24"/>
                <w:szCs w:val="24"/>
                <w:lang w:val="cy-GB"/>
              </w:rPr>
            </w:pPr>
            <w:r>
              <w:rPr>
                <w:rFonts w:ascii="Tahoma" w:hAnsi="Tahoma"/>
                <w:b/>
                <w:sz w:val="24"/>
                <w:szCs w:val="24"/>
                <w:lang w:val="cy-GB"/>
              </w:rPr>
              <w:t xml:space="preserve">Athro Ôl-raddedig y Flwyddyn </w:t>
            </w:r>
          </w:p>
        </w:tc>
        <w:tc>
          <w:tcPr>
            <w:tcW w:w="5409" w:type="dxa"/>
            <w:shd w:val="clear" w:color="auto" w:fill="BFBFBF" w:themeFill="background1" w:themeFillShade="BF"/>
          </w:tcPr>
          <w:p w14:paraId="7FD53FA3" w14:textId="77777777" w:rsidR="001A76C5" w:rsidRPr="00375D44" w:rsidRDefault="001A76C5" w:rsidP="001A76C5">
            <w:pPr>
              <w:spacing w:after="0"/>
              <w:jc w:val="both"/>
              <w:rPr>
                <w:rFonts w:ascii="Tahoma" w:hAnsi="Tahoma" w:cs="Tahoma"/>
                <w:sz w:val="24"/>
                <w:szCs w:val="24"/>
                <w:lang w:val="cy-GB"/>
              </w:rPr>
            </w:pPr>
            <w:r>
              <w:rPr>
                <w:rFonts w:ascii="Tahoma" w:hAnsi="Tahoma"/>
                <w:sz w:val="24"/>
                <w:szCs w:val="24"/>
                <w:lang w:val="cy-GB"/>
              </w:rPr>
              <w:t>Nid dim ond ddarlithwyr sy'n cael effaith gadarnhaol ar eich profiad academaidd. Mae llawer o ôl-raddedigion yn ymgymryd â chyfrifoldebau dysgu yn ychwanegol i'w hastudiaethau llawn-amser. Mae'r wobr hon yn rhoi cydnabyddiaeth i fyfyriwr ôl-raddedig sy'n gwneud cyfraniad eithriadol wrth addysgu, arwain seminar neu arddangos.</w:t>
            </w:r>
          </w:p>
        </w:tc>
      </w:tr>
      <w:tr w:rsidR="001A76C5" w14:paraId="268DB2A6" w14:textId="77777777" w:rsidTr="00D10B19">
        <w:trPr>
          <w:trHeight w:val="1090"/>
        </w:trPr>
        <w:tc>
          <w:tcPr>
            <w:tcW w:w="3607" w:type="dxa"/>
            <w:shd w:val="clear" w:color="auto" w:fill="auto"/>
          </w:tcPr>
          <w:p w14:paraId="54A9CC7B" w14:textId="77777777" w:rsidR="001A76C5" w:rsidRPr="00375D44" w:rsidRDefault="001A76C5" w:rsidP="001A76C5">
            <w:pPr>
              <w:spacing w:after="0"/>
              <w:rPr>
                <w:rFonts w:ascii="Tahoma" w:hAnsi="Tahoma" w:cs="Tahoma"/>
                <w:b/>
                <w:bCs/>
                <w:sz w:val="24"/>
                <w:szCs w:val="24"/>
                <w:lang w:val="cy-GB"/>
              </w:rPr>
            </w:pPr>
            <w:r>
              <w:rPr>
                <w:rFonts w:ascii="Tahoma" w:hAnsi="Tahoma"/>
                <w:b/>
                <w:sz w:val="24"/>
                <w:szCs w:val="24"/>
                <w:lang w:val="cy-GB"/>
              </w:rPr>
              <w:lastRenderedPageBreak/>
              <w:t>Tiwtor Personol y Flwyddyn</w:t>
            </w:r>
          </w:p>
        </w:tc>
        <w:tc>
          <w:tcPr>
            <w:tcW w:w="5409" w:type="dxa"/>
            <w:shd w:val="clear" w:color="auto" w:fill="auto"/>
          </w:tcPr>
          <w:p w14:paraId="11167B87" w14:textId="77777777" w:rsidR="001A76C5" w:rsidRPr="00375D44" w:rsidRDefault="001A76C5" w:rsidP="001A76C5">
            <w:pPr>
              <w:spacing w:after="0"/>
              <w:jc w:val="both"/>
              <w:rPr>
                <w:rFonts w:ascii="Tahoma" w:hAnsi="Tahoma" w:cs="Tahoma"/>
                <w:sz w:val="24"/>
                <w:szCs w:val="24"/>
                <w:lang w:val="cy-GB"/>
              </w:rPr>
            </w:pPr>
            <w:r>
              <w:rPr>
                <w:rFonts w:ascii="Tahoma" w:hAnsi="Tahoma"/>
                <w:sz w:val="24"/>
                <w:szCs w:val="24"/>
                <w:lang w:val="cy-GB"/>
              </w:rPr>
              <w:t>Mae'r wobr hon yn rhoi cydnabyddiaeth i diwtor personol sy'n angerddol ynglŷn â helpu myfyrwyr a sicrhau bod eu hamser yn y brifysgol y gorau y gall fod. Mae'r aelod staff yma'n darparu lefelau rhagorol o ofal bugeiliol, cymorth ac arweiniad.</w:t>
            </w:r>
          </w:p>
        </w:tc>
      </w:tr>
      <w:tr w:rsidR="001A76C5" w14:paraId="2A2C7407" w14:textId="77777777" w:rsidTr="00D10B19">
        <w:tc>
          <w:tcPr>
            <w:tcW w:w="3607" w:type="dxa"/>
            <w:shd w:val="clear" w:color="auto" w:fill="BFBFBF" w:themeFill="background1" w:themeFillShade="BF"/>
          </w:tcPr>
          <w:p w14:paraId="61E18042" w14:textId="532B47AC" w:rsidR="001A76C5" w:rsidRPr="00375D44" w:rsidRDefault="00CB742B" w:rsidP="001A76C5">
            <w:pPr>
              <w:spacing w:after="0"/>
              <w:rPr>
                <w:rFonts w:ascii="Tahoma" w:hAnsi="Tahoma" w:cs="Tahoma"/>
                <w:b/>
                <w:bCs/>
                <w:sz w:val="24"/>
                <w:szCs w:val="24"/>
                <w:lang w:val="cy-GB"/>
              </w:rPr>
            </w:pPr>
            <w:r w:rsidRPr="00CB742B">
              <w:rPr>
                <w:rFonts w:ascii="Tahoma" w:hAnsi="Tahoma"/>
                <w:b/>
                <w:sz w:val="24"/>
                <w:szCs w:val="24"/>
                <w:lang w:val="cy-GB"/>
              </w:rPr>
              <w:t>Gwobr Bencampwr Rhyddid</w:t>
            </w:r>
          </w:p>
        </w:tc>
        <w:tc>
          <w:tcPr>
            <w:tcW w:w="5409" w:type="dxa"/>
            <w:shd w:val="clear" w:color="auto" w:fill="BFBFBF" w:themeFill="background1" w:themeFillShade="BF"/>
          </w:tcPr>
          <w:p w14:paraId="23024C0E" w14:textId="318598E1" w:rsidR="001A76C5" w:rsidRPr="00375D44" w:rsidRDefault="00CB742B" w:rsidP="001A76C5">
            <w:pPr>
              <w:spacing w:after="0"/>
              <w:jc w:val="both"/>
              <w:rPr>
                <w:rFonts w:ascii="Tahoma" w:hAnsi="Tahoma" w:cs="Tahoma"/>
                <w:sz w:val="24"/>
                <w:szCs w:val="24"/>
                <w:lang w:val="cy-GB"/>
              </w:rPr>
            </w:pPr>
            <w:r w:rsidRPr="00CB742B">
              <w:rPr>
                <w:rFonts w:ascii="Tahoma" w:hAnsi="Tahoma"/>
                <w:sz w:val="24"/>
                <w:szCs w:val="24"/>
                <w:lang w:val="cy-GB"/>
              </w:rPr>
              <w:t>Mae’r wobr hon yn cydnabod myfyriwr neu aelod staff sy’n hyrwyddo a chefnogi cyfleoedd cyfartal i bawb. Maent yn weithgar wrth weithio tuag at sicrhau cynwysoldeb a chydraddoldeb i grwpiau sydd, yn draddodiadol, ar y cyrion a helpu hyrwyddo newid trwy ddigwyddiadau, ymgyrchoedd a gweithgareddau eraill.</w:t>
            </w:r>
          </w:p>
        </w:tc>
      </w:tr>
    </w:tbl>
    <w:p w14:paraId="3CC853CB" w14:textId="77777777" w:rsidR="001A76C5" w:rsidRDefault="001A76C5" w:rsidP="001A76C5">
      <w:pPr>
        <w:jc w:val="center"/>
      </w:pPr>
    </w:p>
    <w:sectPr w:rsidR="001A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C5"/>
    <w:rsid w:val="001A76C5"/>
    <w:rsid w:val="00442FB8"/>
    <w:rsid w:val="004A23BB"/>
    <w:rsid w:val="00693537"/>
    <w:rsid w:val="00A162B0"/>
    <w:rsid w:val="00B25D57"/>
    <w:rsid w:val="00CB742B"/>
    <w:rsid w:val="00D10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155E"/>
  <w15:chartTrackingRefBased/>
  <w15:docId w15:val="{775996B4-667E-4460-898F-CE712400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A76C5"/>
    <w:pPr>
      <w:spacing w:after="0" w:line="240" w:lineRule="auto"/>
    </w:pPr>
    <w:rPr>
      <w:rFonts w:ascii="Calibri" w:eastAsiaTheme="minorEastAsia" w:hAnsi="Calibri" w:cs="Calibri"/>
      <w:lang w:val="cy-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Goodwin [alg51]</dc:creator>
  <cp:keywords/>
  <dc:description/>
  <cp:lastModifiedBy>Amy Goodwin [alg51]</cp:lastModifiedBy>
  <cp:revision>2</cp:revision>
  <dcterms:created xsi:type="dcterms:W3CDTF">2022-01-26T10:53:00Z</dcterms:created>
  <dcterms:modified xsi:type="dcterms:W3CDTF">2022-01-26T10:53:00Z</dcterms:modified>
</cp:coreProperties>
</file>